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3C42" w14:textId="07560DB1" w:rsidR="00F748D8" w:rsidRDefault="00F748D8" w:rsidP="00F748D8">
      <w:pPr>
        <w:tabs>
          <w:tab w:val="left" w:pos="1695"/>
        </w:tabs>
        <w:jc w:val="center"/>
      </w:pPr>
      <w:r>
        <w:t>An open burning fire permit is required for all open burning conducted within the boundaries of the Pagosa Fire Protection District. To apply for an Open Burning Fire Permit, you must complete the Application and Agreement which follow.</w:t>
      </w:r>
    </w:p>
    <w:p w14:paraId="5626A7A3" w14:textId="77777777" w:rsidR="00F748D8" w:rsidRPr="00633E4B" w:rsidRDefault="00F748D8" w:rsidP="00633E4B">
      <w:pPr>
        <w:tabs>
          <w:tab w:val="left" w:pos="1695"/>
        </w:tabs>
        <w:spacing w:after="0"/>
        <w:rPr>
          <w:b/>
          <w:bCs/>
          <w:sz w:val="26"/>
          <w:szCs w:val="26"/>
          <w:u w:val="single"/>
        </w:rPr>
      </w:pPr>
      <w:r w:rsidRPr="00633E4B">
        <w:rPr>
          <w:b/>
          <w:bCs/>
          <w:sz w:val="26"/>
          <w:szCs w:val="26"/>
          <w:u w:val="single"/>
        </w:rPr>
        <w:t>PERMIT REQUIREMENTS &amp; RESTRICTIONS:</w:t>
      </w:r>
    </w:p>
    <w:p w14:paraId="23F9F534" w14:textId="681D3479" w:rsidR="00F748D8" w:rsidRPr="00633E4B" w:rsidRDefault="00F748D8" w:rsidP="00633E4B">
      <w:pPr>
        <w:pStyle w:val="ListParagraph"/>
        <w:numPr>
          <w:ilvl w:val="0"/>
          <w:numId w:val="1"/>
        </w:numPr>
        <w:tabs>
          <w:tab w:val="left" w:pos="1695"/>
        </w:tabs>
        <w:spacing w:after="0"/>
        <w:rPr>
          <w:sz w:val="26"/>
          <w:szCs w:val="26"/>
        </w:rPr>
      </w:pPr>
      <w:r w:rsidRPr="00633E4B">
        <w:rPr>
          <w:b/>
          <w:bCs/>
          <w:sz w:val="26"/>
          <w:szCs w:val="26"/>
        </w:rPr>
        <w:t>GENERAL</w:t>
      </w:r>
      <w:r w:rsidRPr="00633E4B">
        <w:rPr>
          <w:sz w:val="26"/>
          <w:szCs w:val="26"/>
        </w:rPr>
        <w:t>. Open burning shall be conducted in accordance with Sec. 307 of the 2009 International Fire Code.</w:t>
      </w:r>
    </w:p>
    <w:p w14:paraId="47408F53" w14:textId="4756FE22" w:rsidR="00F748D8" w:rsidRPr="00633E4B" w:rsidRDefault="00F748D8" w:rsidP="00633E4B">
      <w:pPr>
        <w:pStyle w:val="ListParagraph"/>
        <w:numPr>
          <w:ilvl w:val="0"/>
          <w:numId w:val="1"/>
        </w:numPr>
        <w:tabs>
          <w:tab w:val="left" w:pos="1695"/>
        </w:tabs>
        <w:spacing w:after="0"/>
        <w:rPr>
          <w:sz w:val="26"/>
          <w:szCs w:val="26"/>
          <w:u w:val="single"/>
        </w:rPr>
      </w:pPr>
      <w:r w:rsidRPr="00633E4B">
        <w:rPr>
          <w:b/>
          <w:bCs/>
          <w:sz w:val="26"/>
          <w:szCs w:val="26"/>
        </w:rPr>
        <w:t>NOTIFICATION.</w:t>
      </w:r>
      <w:r w:rsidRPr="00633E4B">
        <w:rPr>
          <w:sz w:val="26"/>
          <w:szCs w:val="26"/>
        </w:rPr>
        <w:t xml:space="preserve"> You must notify </w:t>
      </w:r>
      <w:r w:rsidRPr="00633E4B">
        <w:rPr>
          <w:b/>
          <w:bCs/>
          <w:sz w:val="26"/>
          <w:szCs w:val="26"/>
          <w:highlight w:val="yellow"/>
          <w:u w:val="single"/>
        </w:rPr>
        <w:t>County Dispatch at 970-731-2160 immediately before burning</w:t>
      </w:r>
      <w:r w:rsidRPr="00633E4B">
        <w:rPr>
          <w:sz w:val="26"/>
          <w:szCs w:val="26"/>
          <w:highlight w:val="yellow"/>
        </w:rPr>
        <w:t>.</w:t>
      </w:r>
    </w:p>
    <w:p w14:paraId="12C74F47" w14:textId="10F841D2" w:rsidR="00F748D8" w:rsidRPr="00633E4B" w:rsidRDefault="00F748D8" w:rsidP="00633E4B">
      <w:pPr>
        <w:pStyle w:val="ListParagraph"/>
        <w:numPr>
          <w:ilvl w:val="0"/>
          <w:numId w:val="1"/>
        </w:numPr>
        <w:tabs>
          <w:tab w:val="left" w:pos="1695"/>
        </w:tabs>
        <w:spacing w:after="0"/>
        <w:rPr>
          <w:sz w:val="26"/>
          <w:szCs w:val="26"/>
        </w:rPr>
      </w:pPr>
      <w:r w:rsidRPr="00633E4B">
        <w:rPr>
          <w:b/>
          <w:bCs/>
          <w:sz w:val="26"/>
          <w:szCs w:val="26"/>
        </w:rPr>
        <w:t>RESTRICTIONS</w:t>
      </w:r>
      <w:r w:rsidRPr="00633E4B">
        <w:rPr>
          <w:sz w:val="26"/>
          <w:szCs w:val="26"/>
        </w:rPr>
        <w:t xml:space="preserve">. Open burning shall only be allowed during the hours between sunrise and sunset and when atmospheric conditions comply within the set limits. </w:t>
      </w:r>
      <w:r w:rsidRPr="00633E4B">
        <w:rPr>
          <w:b/>
          <w:bCs/>
          <w:sz w:val="26"/>
          <w:szCs w:val="26"/>
        </w:rPr>
        <w:t>ABSOLUTELY NO BURNING AFTER DARK</w:t>
      </w:r>
      <w:r w:rsidRPr="00633E4B">
        <w:rPr>
          <w:sz w:val="26"/>
          <w:szCs w:val="26"/>
        </w:rPr>
        <w:t>.</w:t>
      </w:r>
    </w:p>
    <w:p w14:paraId="03390E65" w14:textId="35B341B8" w:rsidR="00F748D8" w:rsidRPr="00633E4B" w:rsidRDefault="00F748D8" w:rsidP="00633E4B">
      <w:pPr>
        <w:pStyle w:val="ListParagraph"/>
        <w:numPr>
          <w:ilvl w:val="0"/>
          <w:numId w:val="1"/>
        </w:numPr>
        <w:tabs>
          <w:tab w:val="left" w:pos="1695"/>
        </w:tabs>
        <w:spacing w:after="0"/>
        <w:rPr>
          <w:sz w:val="26"/>
          <w:szCs w:val="26"/>
        </w:rPr>
      </w:pPr>
      <w:r w:rsidRPr="00633E4B">
        <w:rPr>
          <w:b/>
          <w:bCs/>
          <w:sz w:val="26"/>
          <w:szCs w:val="26"/>
        </w:rPr>
        <w:t>LOCATION.</w:t>
      </w:r>
      <w:r w:rsidRPr="00633E4B">
        <w:rPr>
          <w:sz w:val="26"/>
          <w:szCs w:val="26"/>
        </w:rPr>
        <w:t xml:space="preserve"> Open burning shall not be conducted within 50 feet of any structure, propane tank or other sources of flammables or fuels. Conditions that could cause the fire to spread within 50 feet of a structure shall be eliminated prior to ignition. </w:t>
      </w:r>
      <w:r w:rsidRPr="00633E4B">
        <w:rPr>
          <w:b/>
          <w:bCs/>
          <w:sz w:val="26"/>
          <w:szCs w:val="26"/>
        </w:rPr>
        <w:t>PERMIT IS ONLY VALID FOR THIS LOCATION</w:t>
      </w:r>
      <w:r w:rsidRPr="00633E4B">
        <w:rPr>
          <w:sz w:val="26"/>
          <w:szCs w:val="26"/>
        </w:rPr>
        <w:t xml:space="preserve">. </w:t>
      </w:r>
    </w:p>
    <w:p w14:paraId="3EE9E3A0" w14:textId="1CB3665A" w:rsidR="00F748D8" w:rsidRPr="00633E4B" w:rsidRDefault="00F748D8" w:rsidP="00633E4B">
      <w:pPr>
        <w:pStyle w:val="ListParagraph"/>
        <w:numPr>
          <w:ilvl w:val="0"/>
          <w:numId w:val="1"/>
        </w:numPr>
        <w:tabs>
          <w:tab w:val="left" w:pos="1695"/>
        </w:tabs>
        <w:spacing w:after="0"/>
        <w:rPr>
          <w:sz w:val="26"/>
          <w:szCs w:val="26"/>
        </w:rPr>
      </w:pPr>
      <w:r w:rsidRPr="00633E4B">
        <w:rPr>
          <w:b/>
          <w:bCs/>
          <w:sz w:val="26"/>
          <w:szCs w:val="26"/>
        </w:rPr>
        <w:t>FIRE-EXTINGUISHING EQUIPMENT</w:t>
      </w:r>
      <w:r w:rsidRPr="00633E4B">
        <w:rPr>
          <w:sz w:val="26"/>
          <w:szCs w:val="26"/>
        </w:rPr>
        <w:t>.  A garden hose connected to a water supply with adequate pressure or other approved on-site fire extinguishing equipment must be available for immediate use at open burning sites.</w:t>
      </w:r>
    </w:p>
    <w:p w14:paraId="2DCE4E0A" w14:textId="47C89BFE" w:rsidR="00F748D8" w:rsidRPr="00633E4B" w:rsidRDefault="00F748D8" w:rsidP="00633E4B">
      <w:pPr>
        <w:pStyle w:val="ListParagraph"/>
        <w:numPr>
          <w:ilvl w:val="0"/>
          <w:numId w:val="1"/>
        </w:numPr>
        <w:tabs>
          <w:tab w:val="left" w:pos="1695"/>
        </w:tabs>
        <w:spacing w:after="0"/>
        <w:rPr>
          <w:sz w:val="26"/>
          <w:szCs w:val="26"/>
        </w:rPr>
      </w:pPr>
      <w:r w:rsidRPr="00633E4B">
        <w:rPr>
          <w:b/>
          <w:bCs/>
          <w:sz w:val="26"/>
          <w:szCs w:val="26"/>
        </w:rPr>
        <w:t>ATTENDANCE.</w:t>
      </w:r>
      <w:r w:rsidRPr="00633E4B">
        <w:rPr>
          <w:sz w:val="26"/>
          <w:szCs w:val="26"/>
        </w:rPr>
        <w:t xml:space="preserve"> Burning material shall be constantly attended from the time of ignition until ½ hour after the flames are extinguished by a competent adult, with a working telephone, who is knowledgeable in the use of the fire-extinguishing equipment and familiar with the permit limitations. An open burn may not be left unattended. The Pagosa Fire Protection District must be called IMMEDIATELY, by dialing 9-1-1, if the fire extends beyond the control area. </w:t>
      </w:r>
    </w:p>
    <w:p w14:paraId="5E94A91A" w14:textId="6F613FB4" w:rsidR="00F748D8" w:rsidRPr="00633E4B" w:rsidRDefault="00F748D8" w:rsidP="00633E4B">
      <w:pPr>
        <w:pStyle w:val="ListParagraph"/>
        <w:numPr>
          <w:ilvl w:val="0"/>
          <w:numId w:val="1"/>
        </w:numPr>
        <w:tabs>
          <w:tab w:val="left" w:pos="1695"/>
        </w:tabs>
        <w:spacing w:after="0"/>
        <w:rPr>
          <w:sz w:val="26"/>
          <w:szCs w:val="26"/>
        </w:rPr>
      </w:pPr>
      <w:r w:rsidRPr="00633E4B">
        <w:rPr>
          <w:b/>
          <w:bCs/>
          <w:sz w:val="26"/>
          <w:szCs w:val="26"/>
        </w:rPr>
        <w:t>SIZE.</w:t>
      </w:r>
      <w:r w:rsidRPr="00633E4B">
        <w:rPr>
          <w:sz w:val="26"/>
          <w:szCs w:val="26"/>
        </w:rPr>
        <w:t xml:space="preserve"> Brush and scrap wood may only be burned in a maximum of 3 piles at one time, with no one pile exceeding 4X4X4 foot cube. Trash such as cardboard and paper products must be burned in a barrel with a screen over the opening</w:t>
      </w:r>
      <w:r w:rsidRPr="00633E4B">
        <w:rPr>
          <w:b/>
          <w:bCs/>
          <w:sz w:val="26"/>
          <w:szCs w:val="26"/>
        </w:rPr>
        <w:t>. Burning of household garbage such as plastic, rubber, tires, furniture or hazardous materials is prohibited at any time.</w:t>
      </w:r>
      <w:r w:rsidRPr="00633E4B">
        <w:rPr>
          <w:sz w:val="26"/>
          <w:szCs w:val="26"/>
        </w:rPr>
        <w:t xml:space="preserve"> Fire in a constructed fire pit is limited to a 2X2X2 foot cube.</w:t>
      </w:r>
    </w:p>
    <w:p w14:paraId="082831A0" w14:textId="3856DA2A" w:rsidR="00F748D8" w:rsidRPr="00633E4B" w:rsidRDefault="00F748D8" w:rsidP="00633E4B">
      <w:pPr>
        <w:pStyle w:val="ListParagraph"/>
        <w:numPr>
          <w:ilvl w:val="0"/>
          <w:numId w:val="1"/>
        </w:numPr>
        <w:tabs>
          <w:tab w:val="left" w:pos="1695"/>
        </w:tabs>
        <w:spacing w:after="0"/>
        <w:rPr>
          <w:sz w:val="26"/>
          <w:szCs w:val="26"/>
        </w:rPr>
      </w:pPr>
      <w:r w:rsidRPr="00633E4B">
        <w:rPr>
          <w:b/>
          <w:bCs/>
          <w:sz w:val="26"/>
          <w:szCs w:val="26"/>
        </w:rPr>
        <w:t>DISCONTINUANCE.</w:t>
      </w:r>
      <w:r w:rsidRPr="00633E4B">
        <w:rPr>
          <w:sz w:val="26"/>
          <w:szCs w:val="26"/>
        </w:rPr>
        <w:t xml:space="preserve"> The district is authorized to require the immediate extinguishment by the permit holder or other person responsible for open burning if the district determines that open burning constitutes or adds to a hazardous or dangerous condition, or is offensive or objectionable pursuant to Section 307.1 of the Fire Code</w:t>
      </w:r>
    </w:p>
    <w:p w14:paraId="09047F2D" w14:textId="5558A2F9" w:rsidR="00F748D8" w:rsidRPr="00633E4B" w:rsidRDefault="00F748D8" w:rsidP="00633E4B">
      <w:pPr>
        <w:pStyle w:val="ListParagraph"/>
        <w:numPr>
          <w:ilvl w:val="0"/>
          <w:numId w:val="1"/>
        </w:numPr>
        <w:tabs>
          <w:tab w:val="left" w:pos="1695"/>
        </w:tabs>
        <w:spacing w:after="0"/>
        <w:rPr>
          <w:sz w:val="26"/>
          <w:szCs w:val="26"/>
        </w:rPr>
      </w:pPr>
      <w:r w:rsidRPr="00633E4B">
        <w:rPr>
          <w:b/>
          <w:bCs/>
          <w:sz w:val="26"/>
          <w:szCs w:val="26"/>
        </w:rPr>
        <w:t>VIOLATIONS</w:t>
      </w:r>
      <w:r w:rsidRPr="00633E4B">
        <w:rPr>
          <w:sz w:val="26"/>
          <w:szCs w:val="26"/>
        </w:rPr>
        <w:t>. Any of the above conditions not met shall render the burn permit null and void and may result in the denial of future permit applications and both criminal and civil liability, including enforcement action by the District, Archuleta County, and the Colorado Department of Public Health and Environment. If the District is required to respond to an open burn that has become uncontrollable, the permit holder and/or landowner shall pay a fee based on an established schedule of fees.</w:t>
      </w:r>
    </w:p>
    <w:p w14:paraId="185F1CA8" w14:textId="13DB2696" w:rsidR="00633E4B" w:rsidRDefault="00633E4B" w:rsidP="00633E4B">
      <w:pPr>
        <w:tabs>
          <w:tab w:val="left" w:pos="1695"/>
        </w:tabs>
        <w:spacing w:after="0"/>
        <w:rPr>
          <w:sz w:val="26"/>
          <w:szCs w:val="26"/>
        </w:rPr>
      </w:pPr>
    </w:p>
    <w:p w14:paraId="2EFEEAF3" w14:textId="6EE3AE01" w:rsidR="00F748D8" w:rsidRPr="00F748D8" w:rsidRDefault="00F748D8" w:rsidP="00F748D8">
      <w:pPr>
        <w:tabs>
          <w:tab w:val="left" w:pos="1695"/>
        </w:tabs>
      </w:pPr>
      <w:r>
        <w:t>{00313425.DOCX/}</w:t>
      </w:r>
    </w:p>
    <w:sectPr w:rsidR="00F748D8" w:rsidRPr="00F748D8" w:rsidSect="00633E4B">
      <w:headerReference w:type="default" r:id="rId7"/>
      <w:pgSz w:w="12240" w:h="15840"/>
      <w:pgMar w:top="720" w:right="720" w:bottom="540" w:left="72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7E4C" w14:textId="77777777" w:rsidR="00F748D8" w:rsidRDefault="00F748D8" w:rsidP="00F748D8">
      <w:pPr>
        <w:spacing w:after="0" w:line="240" w:lineRule="auto"/>
      </w:pPr>
      <w:r>
        <w:separator/>
      </w:r>
    </w:p>
  </w:endnote>
  <w:endnote w:type="continuationSeparator" w:id="0">
    <w:p w14:paraId="10F44AD5" w14:textId="77777777" w:rsidR="00F748D8" w:rsidRDefault="00F748D8" w:rsidP="00F7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7F79" w14:textId="77777777" w:rsidR="00F748D8" w:rsidRDefault="00F748D8" w:rsidP="00F748D8">
      <w:pPr>
        <w:spacing w:after="0" w:line="240" w:lineRule="auto"/>
      </w:pPr>
      <w:r>
        <w:separator/>
      </w:r>
    </w:p>
  </w:footnote>
  <w:footnote w:type="continuationSeparator" w:id="0">
    <w:p w14:paraId="14172F2C" w14:textId="77777777" w:rsidR="00F748D8" w:rsidRDefault="00F748D8" w:rsidP="00F7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DC72" w14:textId="57923012" w:rsidR="00F748D8" w:rsidRDefault="00F748D8" w:rsidP="00633E4B">
    <w:pPr>
      <w:pStyle w:val="Header"/>
      <w:jc w:val="center"/>
    </w:pPr>
    <w:r w:rsidRPr="00F748D8">
      <w:drawing>
        <wp:inline distT="0" distB="0" distL="0" distR="0" wp14:anchorId="376836B8" wp14:editId="7B0E583C">
          <wp:extent cx="5943600" cy="58928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9280"/>
                  </a:xfrm>
                  <a:prstGeom prst="rect">
                    <a:avLst/>
                  </a:prstGeom>
                  <a:noFill/>
                  <a:ln>
                    <a:noFill/>
                  </a:ln>
                </pic:spPr>
              </pic:pic>
            </a:graphicData>
          </a:graphic>
        </wp:inline>
      </w:drawing>
    </w:r>
  </w:p>
  <w:p w14:paraId="5ED16836" w14:textId="77777777" w:rsidR="00F748D8" w:rsidRDefault="00F74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26EA"/>
    <w:multiLevelType w:val="hybridMultilevel"/>
    <w:tmpl w:val="16F8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D5F75"/>
    <w:multiLevelType w:val="hybridMultilevel"/>
    <w:tmpl w:val="C04A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151744">
    <w:abstractNumId w:val="0"/>
  </w:num>
  <w:num w:numId="2" w16cid:durableId="156710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633E4B"/>
    <w:rsid w:val="00D45CBE"/>
    <w:rsid w:val="00F7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0470A"/>
  <w15:chartTrackingRefBased/>
  <w15:docId w15:val="{DEC2656C-375F-4BAE-8B41-529BDAC4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D8"/>
  </w:style>
  <w:style w:type="paragraph" w:styleId="Footer">
    <w:name w:val="footer"/>
    <w:basedOn w:val="Normal"/>
    <w:link w:val="FooterChar"/>
    <w:uiPriority w:val="99"/>
    <w:unhideWhenUsed/>
    <w:rsid w:val="00F7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D8"/>
  </w:style>
  <w:style w:type="paragraph" w:styleId="ListParagraph">
    <w:name w:val="List Paragraph"/>
    <w:basedOn w:val="Normal"/>
    <w:uiPriority w:val="34"/>
    <w:qFormat/>
    <w:rsid w:val="0063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Woodrow</dc:creator>
  <cp:keywords/>
  <dc:description/>
  <cp:lastModifiedBy>Tracey Woodrow</cp:lastModifiedBy>
  <cp:revision>2</cp:revision>
  <dcterms:created xsi:type="dcterms:W3CDTF">2023-01-04T18:27:00Z</dcterms:created>
  <dcterms:modified xsi:type="dcterms:W3CDTF">2023-01-04T18:37:00Z</dcterms:modified>
</cp:coreProperties>
</file>